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1" w:name="Xb6463affca06b451b20c3507e56225b733273db"/>
    <w:p>
      <w:pPr>
        <w:pStyle w:val="Heading1"/>
      </w:pPr>
      <w:r>
        <w:t xml:space="preserve">Form B1-1. FOIA Request for Records of a Specific UAP Event</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https://nhilaw.com/forms/b1-1.html</w:t>
      </w:r>
    </w:p>
    <w:p>
      <w:pPr>
        <w:pStyle w:val="BodyText"/>
        <w:spacing w:after="160" w:line="259" w:lineRule="auto"/>
      </w:pPr>
      <w:r>
        <w:rPr>
          <w:bCs/>
          <w:b/>
        </w:rPr>
        <w:t xml:space="preserve">Use.</w:t>
      </w:r>
      <w:r>
        <w:t xml:space="preserve"> </w:t>
      </w:r>
      <w:r>
        <w:t xml:space="preserve">Requests for records of a specific event succeed more often than subject-matter requests. This</w:t>
      </w:r>
      <w:r>
        <w:t xml:space="preserve"> </w:t>
      </w:r>
      <w:r>
        <w:t xml:space="preserve">template is built around a single event and is drafted to support a later adequacy-of-search challenge.</w:t>
      </w:r>
      <w:r>
        <w:t xml:space="preserve"> </w:t>
      </w:r>
      <w:r>
        <w:t xml:space="preserve">For directives and classification guides use</w:t>
      </w:r>
      <w:r>
        <w:t xml:space="preserve"> </w:t>
      </w:r>
      <w:hyperlink r:id="rId20">
        <w:r>
          <w:rPr>
            <w:rStyle w:val="Hyperlink"/>
          </w:rPr>
          <w:t xml:space="preserve">Form A2-1</w:t>
        </w:r>
      </w:hyperlink>
      <w:r>
        <w:t xml:space="preserve">.</w:t>
      </w:r>
    </w:p>
    <w:p>
      <w:pPr>
        <w:pStyle w:val="BodyText"/>
        <w:spacing w:after="160" w:line="259" w:lineRule="auto"/>
      </w:pPr>
      <w:r>
        <w:rPr>
          <w:bCs/>
          <w:b/>
        </w:rPr>
        <w:t xml:space="preserve">When to use.</w:t>
      </w:r>
      <w:r>
        <w:t xml:space="preserve"> </w:t>
      </w:r>
      <w:r>
        <w:t xml:space="preserve">A FOIA request for records of a specific UAP event.</w:t>
      </w:r>
      <w:r>
        <w:t xml:space="preserve"> </w:t>
      </w:r>
      <w:r>
        <w:rPr>
          <w:bCs/>
          <w:b/>
        </w:rPr>
        <w:t xml:space="preserve">Not for:</w:t>
      </w:r>
      <w:r>
        <w:t xml:space="preserve"> </w:t>
      </w:r>
      <w:r>
        <w:t xml:space="preserve">Requests for policies and directives (</w:t>
      </w:r>
      <w:hyperlink r:id="rId20">
        <w:r>
          <w:rPr>
            <w:rStyle w:val="Hyperlink"/>
          </w:rPr>
          <w:t xml:space="preserve">Form A2-1</w:t>
        </w:r>
      </w:hyperlink>
      <w:r>
        <w:t xml:space="preserve">).</w:t>
      </w:r>
    </w:p>
    <w:p>
      <w:pPr>
        <w:pStyle w:val="BodyText"/>
        <w:spacing w:after="160" w:line="259" w:lineRule="auto"/>
      </w:pPr>
      <w:r>
        <w:rPr>
          <w:bCs/>
          <w:b/>
        </w:rPr>
        <w:t xml:space="preserve">Deadlines.</w:t>
      </w:r>
      <w:r>
        <w:t xml:space="preserve"> </w:t>
      </w:r>
      <w:r>
        <w:t xml:space="preserve">Determination within 20 working days (5 U.S.C. §552(a)(6)(A)(i)); expedited processing decision within 10 calendar days (§552(a)(6)(E)(ii)(I)).</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[Requester name, organization, address, email, phone]</w:t>
      </w:r>
    </w:p>
    <w:p>
      <w:pPr>
        <w:pStyle w:val="BodyText"/>
      </w:pPr>
      <w:r>
        <w:t xml:space="preserve">[Date]</w:t>
      </w:r>
    </w:p>
    <w:p>
      <w:pPr>
        <w:pStyle w:val="BodyText"/>
      </w:pPr>
      <w:r>
        <w:t xml:space="preserve">FOIA Officer</w:t>
      </w:r>
      <w:r>
        <w:br/>
      </w:r>
      <w:r>
        <w:t xml:space="preserve">[Agency / component]</w:t>
      </w:r>
      <w:r>
        <w:br/>
      </w:r>
      <w:r>
        <w:t xml:space="preserve">[Address / portal]</w:t>
      </w:r>
    </w:p>
    <w:p>
      <w:pPr>
        <w:pStyle w:val="BodyText"/>
      </w:pPr>
      <w:r>
        <w:rPr>
          <w:bCs/>
          <w:b/>
        </w:rPr>
        <w:t xml:space="preserve">Re: Freedom of Information Act request: records of an unidentified anomalous phenomenon event on</w:t>
      </w:r>
      <w:r>
        <w:rPr>
          <w:bCs/>
          <w:b/>
        </w:rPr>
        <w:t xml:space="preserve"> </w:t>
      </w:r>
      <w:r>
        <w:rPr>
          <w:bCs/>
          <w:b/>
        </w:rPr>
        <w:t xml:space="preserve">[date] at/near [location]</w:t>
      </w:r>
    </w:p>
    <w:p>
      <w:pPr>
        <w:pStyle w:val="BodyText"/>
      </w:pPr>
      <w:r>
        <w:t xml:space="preserve">Dear FOIA Officer:</w:t>
      </w:r>
    </w:p>
    <w:p>
      <w:pPr>
        <w:pStyle w:val="BodyText"/>
      </w:pPr>
      <w:r>
        <w:t xml:space="preserve">Under the Freedom of Information Act, 5 U.S.C. §552, I request copies of the following records.</w:t>
      </w:r>
    </w:p>
    <w:p>
      <w:pPr>
        <w:pStyle w:val="BodyText"/>
      </w:pPr>
      <w:r>
        <w:rPr>
          <w:bCs/>
          <w:b/>
        </w:rPr>
        <w:t xml:space="preserve">The event.</w:t>
      </w:r>
      <w:r>
        <w:t xml:space="preserve"> </w:t>
      </w:r>
      <w:r>
        <w:t xml:space="preserve">On or about [date and time, with time zone], [describe: e.g., aircrew of [unit/aircraft]</w:t>
      </w:r>
      <w:r>
        <w:t xml:space="preserve"> </w:t>
      </w:r>
      <w:r>
        <w:t xml:space="preserve">observed an object near [location]; radar operators at [facility] tracked an object; personnel at [base]</w:t>
      </w:r>
      <w:r>
        <w:t xml:space="preserve"> </w:t>
      </w:r>
      <w:r>
        <w:t xml:space="preserve">reported objects over [facility]]. [Cite any public source describing the event, especially official</w:t>
      </w:r>
      <w:r>
        <w:t xml:space="preserve"> </w:t>
      </w:r>
      <w:r>
        <w:t xml:space="preserve">sources: AARO case number [__], PURSUE release [identifier], congressional testimony [hearing, page],</w:t>
      </w:r>
      <w:r>
        <w:t xml:space="preserve"> </w:t>
      </w:r>
      <w:r>
        <w:t xml:space="preserve">or press reports.]</w:t>
      </w:r>
    </w:p>
    <w:p>
      <w:pPr>
        <w:pStyle w:val="BodyText"/>
      </w:pPr>
      <w:r>
        <w:rPr>
          <w:bCs/>
          <w:b/>
        </w:rPr>
        <w:t xml:space="preserve">Records requested.</w:t>
      </w:r>
      <w:r>
        <w:t xml:space="preserve"> </w:t>
      </w:r>
      <w:r>
        <w:t xml:space="preserve">All records created or received from [date minus 7 days] through [date plus 1</w:t>
      </w:r>
      <w:r>
        <w:t xml:space="preserve"> </w:t>
      </w:r>
      <w:r>
        <w:t xml:space="preserve">year] concerning the event, including:</w:t>
      </w:r>
      <w:r>
        <w:t xml:space="preserve"> </w:t>
      </w:r>
      <w:r>
        <w:t xml:space="preserve">1. incident, mishap, hazard, safety, and intelligence reports (including any report submitted to the</w:t>
      </w:r>
      <w:r>
        <w:t xml:space="preserve"> </w:t>
      </w:r>
      <w:r>
        <w:t xml:space="preserve">All-domain Anomaly Resolution Office or its predecessors);</w:t>
      </w:r>
      <w:r>
        <w:t xml:space="preserve"> </w:t>
      </w:r>
      <w:r>
        <w:t xml:space="preserve">2. sensor data and imagery, including radar, infrared, electro-optical, and gun-camera or targeting-pod</w:t>
      </w:r>
      <w:r>
        <w:t xml:space="preserve"> </w:t>
      </w:r>
      <w:r>
        <w:t xml:space="preserve">video, and associated metadata;</w:t>
      </w:r>
      <w:r>
        <w:t xml:space="preserve"> </w:t>
      </w:r>
      <w:r>
        <w:t xml:space="preserve">3. logs and communications of the units, ships, aircraft, or facilities involved (including flight</w:t>
      </w:r>
      <w:r>
        <w:t xml:space="preserve"> </w:t>
      </w:r>
      <w:r>
        <w:t xml:space="preserve">schedules, debriefs, operations logs, and chat or message traffic);</w:t>
      </w:r>
      <w:r>
        <w:t xml:space="preserve"> </w:t>
      </w:r>
      <w:r>
        <w:t xml:space="preserve">4. emails and memoranda discussing the event;</w:t>
      </w:r>
      <w:r>
        <w:t xml:space="preserve"> </w:t>
      </w:r>
      <w:r>
        <w:t xml:space="preserve">5. records of any collection, retention, transfer, or destruction of data or material associated with</w:t>
      </w:r>
      <w:r>
        <w:t xml:space="preserve"> </w:t>
      </w:r>
      <w:r>
        <w:t xml:space="preserve">the event, including chain-of-custody records and any instruction not to discuss the event; and</w:t>
      </w:r>
      <w:r>
        <w:t xml:space="preserve"> </w:t>
      </w:r>
      <w:r>
        <w:t xml:space="preserve">6. analyses, assessments, or resolution of the event.</w:t>
      </w:r>
    </w:p>
    <w:p>
      <w:pPr>
        <w:pStyle w:val="BodyText"/>
      </w:pPr>
      <w:r>
        <w:rPr>
          <w:bCs/>
          <w:b/>
        </w:rPr>
        <w:t xml:space="preserve">Components and record systems.</w:t>
      </w:r>
      <w:r>
        <w:t xml:space="preserve"> </w:t>
      </w:r>
      <w:r>
        <w:t xml:space="preserve">Please search at least: [list components, e.g., the unit, its parent</w:t>
      </w:r>
      <w:r>
        <w:t xml:space="preserve"> </w:t>
      </w:r>
      <w:r>
        <w:t xml:space="preserve">command, the wing or squadron intelligence office, the safety center, NASIC, the service’s UAP</w:t>
      </w:r>
      <w:r>
        <w:t xml:space="preserve"> </w:t>
      </w:r>
      <w:r>
        <w:t xml:space="preserve">point of contact, AARO]. Please include email, unclassified and classified networks, operational and</w:t>
      </w:r>
      <w:r>
        <w:t xml:space="preserve"> </w:t>
      </w:r>
      <w:r>
        <w:t xml:space="preserve">safety databases, sensor archives, and any special access program repositories in which records may be</w:t>
      </w:r>
      <w:r>
        <w:t xml:space="preserve"> </w:t>
      </w:r>
      <w:r>
        <w:t xml:space="preserve">held.</w:t>
      </w:r>
    </w:p>
    <w:p>
      <w:pPr>
        <w:pStyle w:val="BodyText"/>
      </w:pPr>
      <w:r>
        <w:rPr>
          <w:bCs/>
          <w:b/>
        </w:rPr>
        <w:t xml:space="preserve">Search terms.</w:t>
      </w:r>
      <w:r>
        <w:t xml:space="preserve"> </w:t>
      </w:r>
      <w:r>
        <w:t xml:space="preserve">Please use at least:</w:t>
      </w:r>
      <w:r>
        <w:t xml:space="preserve"> </w:t>
      </w:r>
      <w:r>
        <w:t xml:space="preserve">“</w:t>
      </w:r>
      <w:r>
        <w:t xml:space="preserve">UAP,</w:t>
      </w:r>
      <w:r>
        <w:t xml:space="preserve">”</w:t>
      </w:r>
      <w:r>
        <w:t xml:space="preserve"> </w:t>
      </w:r>
      <w:r>
        <w:t xml:space="preserve">“</w:t>
      </w:r>
      <w:r>
        <w:t xml:space="preserve">UFO,</w:t>
      </w:r>
      <w:r>
        <w:t xml:space="preserve">”</w:t>
      </w:r>
      <w:r>
        <w:t xml:space="preserve"> </w:t>
      </w:r>
      <w:r>
        <w:t xml:space="preserve">“</w:t>
      </w:r>
      <w:r>
        <w:t xml:space="preserve">unidentified anomalous phenomena,</w:t>
      </w:r>
      <w:r>
        <w:t xml:space="preserve">”</w:t>
      </w:r>
      <w:r>
        <w:t xml:space="preserve"> </w:t>
      </w:r>
      <w:r>
        <w:t xml:space="preserve">“</w:t>
      </w:r>
      <w:r>
        <w:t xml:space="preserve">unidentified</w:t>
      </w:r>
      <w:r>
        <w:t xml:space="preserve"> </w:t>
      </w:r>
      <w:r>
        <w:t xml:space="preserve">aerial phenomena,</w:t>
      </w:r>
      <w:r>
        <w:t xml:space="preserve">”</w:t>
      </w:r>
      <w:r>
        <w:t xml:space="preserve"> </w:t>
      </w:r>
      <w:r>
        <w:t xml:space="preserve">“</w:t>
      </w:r>
      <w:r>
        <w:t xml:space="preserve">unidentified object,</w:t>
      </w:r>
      <w:r>
        <w:t xml:space="preserve">”</w:t>
      </w:r>
      <w:r>
        <w:t xml:space="preserve"> </w:t>
      </w:r>
      <w:r>
        <w:t xml:space="preserve">“</w:t>
      </w:r>
      <w:r>
        <w:t xml:space="preserve">unknown aircraft,</w:t>
      </w:r>
      <w:r>
        <w:t xml:space="preserve">”</w:t>
      </w:r>
      <w:r>
        <w:t xml:space="preserve"> </w:t>
      </w:r>
      <w:r>
        <w:t xml:space="preserve">“</w:t>
      </w:r>
      <w:r>
        <w:t xml:space="preserve">UAS</w:t>
      </w:r>
      <w:r>
        <w:t xml:space="preserve">”</w:t>
      </w:r>
      <w:r>
        <w:t xml:space="preserve"> </w:t>
      </w:r>
      <w:r>
        <w:t xml:space="preserve">combined with</w:t>
      </w:r>
      <w:r>
        <w:t xml:space="preserve"> </w:t>
      </w:r>
      <w:r>
        <w:t xml:space="preserve">“</w:t>
      </w:r>
      <w:r>
        <w:t xml:space="preserve">unknown,</w:t>
      </w:r>
      <w:r>
        <w:t xml:space="preserve">”</w:t>
      </w:r>
      <w:r>
        <w:t xml:space="preserve"> </w:t>
      </w:r>
      <w:r>
        <w:t xml:space="preserve">the event</w:t>
      </w:r>
      <w:r>
        <w:t xml:space="preserve"> </w:t>
      </w:r>
      <w:r>
        <w:t xml:space="preserve">date, the location name, and the names of the platforms and units involved.</w:t>
      </w:r>
    </w:p>
    <w:p>
      <w:pPr>
        <w:pStyle w:val="BodyText"/>
      </w:pPr>
      <w:r>
        <w:rPr>
          <w:bCs/>
          <w:b/>
        </w:rPr>
        <w:t xml:space="preserve">Request for search description.</w:t>
      </w:r>
      <w:r>
        <w:t xml:space="preserve"> </w:t>
      </w:r>
      <w:r>
        <w:t xml:space="preserve">In your response, please identify the record systems searched, the</w:t>
      </w:r>
      <w:r>
        <w:t xml:space="preserve"> </w:t>
      </w:r>
      <w:r>
        <w:t xml:space="preserve">custodians, and the search terms used.</w:t>
      </w:r>
      <w:r>
        <w:t xml:space="preserve"> </w:t>
      </w:r>
      <w:r>
        <w:rPr>
          <w:iCs/>
          <w:i/>
        </w:rPr>
        <w:t xml:space="preserve">See Slaughter v. Dep’t of the Air Force</w:t>
      </w:r>
      <w:r>
        <w:t xml:space="preserve">, No. 1:24-cv-862-RCL, 2026</w:t>
      </w:r>
      <w:r>
        <w:t xml:space="preserve"> </w:t>
      </w:r>
      <w:r>
        <w:t xml:space="preserve">WL 571249 (D.D.C. Mar. 2, 2026).</w:t>
      </w:r>
    </w:p>
    <w:p>
      <w:pPr>
        <w:pStyle w:val="BodyText"/>
      </w:pPr>
      <w:r>
        <w:rPr>
          <w:bCs/>
          <w:b/>
        </w:rPr>
        <w:t xml:space="preserve">Segregability.</w:t>
      </w:r>
      <w:r>
        <w:t xml:space="preserve"> </w:t>
      </w:r>
      <w:r>
        <w:t xml:space="preserve">Please release all reasonably segregable portions, including portions of video and</w:t>
      </w:r>
      <w:r>
        <w:t xml:space="preserve"> </w:t>
      </w:r>
      <w:r>
        <w:t xml:space="preserve">imagery showing the object, with platform symbology, sensor parameters, and other classified overlays</w:t>
      </w:r>
      <w:r>
        <w:t xml:space="preserve"> </w:t>
      </w:r>
      <w:r>
        <w:t xml:space="preserve">redacted if necessary, and identify the exemption for each redaction.</w:t>
      </w:r>
    </w:p>
    <w:p>
      <w:pPr>
        <w:pStyle w:val="BodyText"/>
      </w:pPr>
      <w:r>
        <w:rPr>
          <w:bCs/>
          <w:b/>
        </w:rPr>
        <w:t xml:space="preserve">Official acknowledgment.</w:t>
      </w:r>
      <w:r>
        <w:t xml:space="preserve"> </w:t>
      </w:r>
      <w:r>
        <w:t xml:space="preserve">[If the agency may respond with Glomar:] The existence of records about this</w:t>
      </w:r>
      <w:r>
        <w:t xml:space="preserve"> </w:t>
      </w:r>
      <w:r>
        <w:t xml:space="preserve">event has been officially acknowledged in [list official sources]. A refusal to confirm or deny would not</w:t>
      </w:r>
      <w:r>
        <w:t xml:space="preserve"> </w:t>
      </w:r>
      <w:r>
        <w:t xml:space="preserve">be logical or plausible.</w:t>
      </w:r>
      <w:r>
        <w:t xml:space="preserve"> </w:t>
      </w:r>
      <w:r>
        <w:rPr>
          <w:iCs/>
          <w:i/>
        </w:rPr>
        <w:t xml:space="preserve">ACLU v. CIA</w:t>
      </w:r>
      <w:r>
        <w:t xml:space="preserve">, 710 F.3d 422 (D.C. Cir. 2013).</w:t>
      </w:r>
    </w:p>
    <w:p>
      <w:pPr>
        <w:pStyle w:val="BodyText"/>
      </w:pPr>
      <w:r>
        <w:rPr>
          <w:bCs/>
          <w:b/>
        </w:rPr>
        <w:t xml:space="preserve">Fees and expedition.</w:t>
      </w:r>
      <w:r>
        <w:t xml:space="preserve"> </w:t>
      </w:r>
      <w:r>
        <w:t xml:space="preserve">[Fee category; fee waiver justification; expedited processing if applicable; see</w:t>
      </w:r>
      <w:r>
        <w:t xml:space="preserve"> </w:t>
      </w:r>
      <w:hyperlink r:id="rId20">
        <w:r>
          <w:rPr>
            <w:rStyle w:val="Hyperlink"/>
          </w:rPr>
          <w:t xml:space="preserve">Form A2-1</w:t>
        </w:r>
      </w:hyperlink>
      <w:r>
        <w:t xml:space="preserve"> </w:t>
      </w:r>
      <w:r>
        <w:t xml:space="preserve">language.]</w:t>
      </w:r>
    </w:p>
    <w:p>
      <w:pPr>
        <w:pStyle w:val="BodyText"/>
      </w:pPr>
      <w:r>
        <w:rPr>
          <w:bCs/>
          <w:b/>
        </w:rPr>
        <w:t xml:space="preserve">Timing.</w:t>
      </w:r>
      <w:r>
        <w:t xml:space="preserve"> </w:t>
      </w:r>
      <w:r>
        <w:t xml:space="preserve">FOIA requires a determination within 20 working days (5 U.S.C. §552(a)(6)(A)(i)). If the agency will</w:t>
      </w:r>
      <w:r>
        <w:t xml:space="preserve"> </w:t>
      </w:r>
      <w:r>
        <w:t xml:space="preserve">need longer, please provide an estimated date on which it will complete action on this request, as</w:t>
      </w:r>
      <w:r>
        <w:t xml:space="preserve"> </w:t>
      </w:r>
      <w:r>
        <w:t xml:space="preserve">§552(a)(7)(B)(ii) requires, and tell me of any opportunity to narrow the request to speed processing. I am aware</w:t>
      </w:r>
      <w:r>
        <w:t xml:space="preserve"> </w:t>
      </w:r>
      <w:r>
        <w:t xml:space="preserve">that the Office of Government Information Services offers mediation (§552(h)(3)) and may ask for its assistance if</w:t>
      </w:r>
      <w:r>
        <w:t xml:space="preserve"> </w:t>
      </w:r>
      <w:r>
        <w:t xml:space="preserve">processing stalls.</w:t>
      </w:r>
    </w:p>
    <w:p>
      <w:pPr>
        <w:pStyle w:val="BodyText"/>
      </w:pPr>
      <w:r>
        <w:t xml:space="preserve">Please provide records electronically to [email].</w:t>
      </w:r>
    </w:p>
    <w:p>
      <w:pPr>
        <w:pStyle w:val="BodyText"/>
      </w:pPr>
      <w:r>
        <w:t xml:space="preserve">Sincerely,</w:t>
      </w:r>
      <w:r>
        <w:br/>
      </w:r>
      <w:r>
        <w:t xml:space="preserve">[Name]</w:t>
      </w:r>
    </w:p>
    <w:bookmarkEnd w:id="21"/>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a2-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a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B1-1. FOIA Request for Records of a Specific UAP Event</dc:title>
  <dc:creator>nhilaw.com</dc:creator>
  <cp:keywords/>
  <dcterms:created xsi:type="dcterms:W3CDTF">2026-10-19T03:12:27Z</dcterms:created>
  <dcterms:modified xsi:type="dcterms:W3CDTF">2026-10-19T03:12:27Z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