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3" w:name="Xafb1c02b759ebdb90e8b6b264cfa548322d2dfb"/>
    <w:p>
      <w:pPr>
        <w:pStyle w:val="Heading1"/>
      </w:pPr>
      <w:r>
        <w:t xml:space="preserve">Form D1-2. Member’s Request for a Committee Vote to Disclose UAP Information (S. Res. 400 §8 / House Rule X cl. 11(g))</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https://nhilaw.com/forms/d1-2.html</w:t>
      </w:r>
    </w:p>
    <w:p>
      <w:pPr>
        <w:pStyle w:val="BodyText"/>
        <w:spacing w:after="160" w:line="259" w:lineRule="auto"/>
      </w:pPr>
      <w:r>
        <w:rPr>
          <w:bCs/>
          <w:b/>
        </w:rPr>
        <w:t xml:space="preserve">Use.</w:t>
      </w:r>
      <w:r>
        <w:t xml:space="preserve"> </w:t>
      </w:r>
      <w:r>
        <w:t xml:space="preserve">Congress can release classified information itself. A member of either intelligence committee may ask</w:t>
      </w:r>
      <w:r>
        <w:t xml:space="preserve"> </w:t>
      </w:r>
      <w:r>
        <w:t xml:space="preserve">the committee to vote on whether the public interest would be served by disclosing information the committee holds.</w:t>
      </w:r>
      <w:r>
        <w:t xml:space="preserve"> </w:t>
      </w:r>
      <w:r>
        <w:t xml:space="preserve">If the executive branch asked that the information be kept secret, the President has five days to object</w:t>
      </w:r>
      <w:r>
        <w:t xml:space="preserve"> </w:t>
      </w:r>
      <w:r>
        <w:t xml:space="preserve">personally and in writing, and the question then goes to the full chamber in closed session (</w:t>
      </w:r>
      <w:hyperlink r:id="rId20">
        <w:r>
          <w:rPr>
            <w:rStyle w:val="Hyperlink"/>
          </w:rPr>
          <w:t xml:space="preserve">Issue D1</w:t>
        </w:r>
      </w:hyperlink>
      <w:r>
        <w:t xml:space="preserve"> </w:t>
      </w:r>
      <w:r>
        <w:t xml:space="preserve">§4).</w:t>
      </w:r>
    </w:p>
    <w:p>
      <w:pPr>
        <w:pStyle w:val="BodyText"/>
        <w:spacing w:after="160" w:line="259" w:lineRule="auto"/>
      </w:pPr>
      <w:r>
        <w:rPr>
          <w:bCs/>
          <w:b/>
        </w:rPr>
        <w:t xml:space="preserve">When to use.</w:t>
      </w:r>
      <w:r>
        <w:t xml:space="preserve"> </w:t>
      </w:r>
      <w:r>
        <w:t xml:space="preserve">The committee holds specific UAP information that a Member believes should be public.</w:t>
      </w:r>
      <w:r>
        <w:t xml:space="preserve"> </w:t>
      </w:r>
      <w:r>
        <w:rPr>
          <w:bCs/>
          <w:b/>
        </w:rPr>
        <w:t xml:space="preserve">Not for:</w:t>
      </w:r>
      <w:r>
        <w:t xml:space="preserve"> </w:t>
      </w:r>
      <w:r>
        <w:t xml:space="preserve">Information the committee does not yet have (use</w:t>
      </w:r>
      <w:r>
        <w:t xml:space="preserve"> </w:t>
      </w:r>
      <w:hyperlink r:id="rId21">
        <w:r>
          <w:rPr>
            <w:rStyle w:val="Hyperlink"/>
          </w:rPr>
          <w:t xml:space="preserve">Form D1-1</w:t>
        </w:r>
      </w:hyperlink>
      <w:r>
        <w:t xml:space="preserve"> </w:t>
      </w:r>
      <w:r>
        <w:t xml:space="preserve">first), or Members not on either intelligence committee,</w:t>
      </w:r>
      <w:r>
        <w:t xml:space="preserve"> </w:t>
      </w:r>
      <w:r>
        <w:t xml:space="preserve">who may ask a committee member to make the request.</w:t>
      </w:r>
    </w:p>
    <w:p>
      <w:pPr>
        <w:pStyle w:val="BodyText"/>
        <w:spacing w:after="160" w:line="259" w:lineRule="auto"/>
      </w:pPr>
      <w:r>
        <w:rPr>
          <w:bCs/>
          <w:b/>
        </w:rPr>
        <w:t xml:space="preserve">Deadlines.</w:t>
      </w:r>
      <w:r>
        <w:t xml:space="preserve"> </w:t>
      </w:r>
      <w:r>
        <w:t xml:space="preserve">S. Res. 400 §8 and Rule X cl. 11(g) give the President five days after notification to object. The</w:t>
      </w:r>
      <w:r>
        <w:t xml:space="preserve"> </w:t>
      </w:r>
      <w:r>
        <w:t xml:space="preserve">committee sets its own schedule for the vote.</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[Member letterhead]</w:t>
      </w:r>
    </w:p>
    <w:p>
      <w:pPr>
        <w:pStyle w:val="BodyText"/>
      </w:pPr>
      <w:r>
        <w:t xml:space="preserve">[Date]</w:t>
      </w:r>
    </w:p>
    <w:p>
      <w:pPr>
        <w:pStyle w:val="BodyText"/>
      </w:pPr>
      <w:r>
        <w:t xml:space="preserve">The Honorable [Chair]</w:t>
      </w:r>
      <w:r>
        <w:br/>
      </w:r>
      <w:r>
        <w:t xml:space="preserve">The Honorable [Vice Chair / Ranking Member]</w:t>
      </w:r>
      <w:r>
        <w:br/>
      </w:r>
      <w:r>
        <w:t xml:space="preserve">[Senate Select Committee on Intelligence / House Permanent Select Committee on Intelligence]</w:t>
      </w:r>
    </w:p>
    <w:p>
      <w:pPr>
        <w:pStyle w:val="BodyText"/>
      </w:pPr>
      <w:r>
        <w:t xml:space="preserve">Dear Chair [Name] and [Vice Chair / Ranking Member] [Name]:</w:t>
      </w:r>
    </w:p>
    <w:p>
      <w:pPr>
        <w:pStyle w:val="BodyText"/>
      </w:pPr>
      <w:r>
        <w:t xml:space="preserve">Pursuant to [section 8 of S. Res. 400 (94th Cong.) / clause 11(g) of Rule X of the Rules of the House of</w:t>
      </w:r>
      <w:r>
        <w:t xml:space="preserve"> </w:t>
      </w:r>
      <w:r>
        <w:t xml:space="preserve">Representatives], I request that the Committee vote on whether the public interest would be served by the public</w:t>
      </w:r>
      <w:r>
        <w:t xml:space="preserve"> </w:t>
      </w:r>
      <w:r>
        <w:t xml:space="preserve">disclosure of the following information in the Committee’s possession:</w:t>
      </w:r>
    </w:p>
    <w:p>
      <w:pPr>
        <w:pStyle w:val="Compact"/>
        <w:numPr>
          <w:ilvl w:val="0"/>
          <w:numId w:val="1001"/>
        </w:numPr>
      </w:pPr>
      <w:r>
        <w:t xml:space="preserve">[Unclassified reference to the document or information, e.g.,</w:t>
      </w:r>
      <w:r>
        <w:t xml:space="preserve"> </w:t>
      </w:r>
      <w:r>
        <w:t xml:space="preserve">“</w:t>
      </w:r>
      <w:r>
        <w:t xml:space="preserve">the briefing materials provided to the Committee</w:t>
      </w:r>
      <w:r>
        <w:t xml:space="preserve"> </w:t>
      </w:r>
      <w:r>
        <w:t xml:space="preserve">on (date) concerning (unclassified title).</w:t>
      </w:r>
      <w:r>
        <w:t xml:space="preserve">”</w:t>
      </w:r>
      <w:r>
        <w:t xml:space="preserve">]</w:t>
      </w:r>
    </w:p>
    <w:p>
      <w:pPr>
        <w:pStyle w:val="Compact"/>
        <w:numPr>
          <w:ilvl w:val="0"/>
          <w:numId w:val="1001"/>
        </w:numPr>
      </w:pPr>
      <w:r>
        <w:t xml:space="preserve">[Additional items.]</w:t>
      </w:r>
    </w:p>
    <w:p>
      <w:pPr>
        <w:pStyle w:val="FirstParagraph"/>
      </w:pPr>
      <w:r>
        <w:rPr>
          <w:bCs/>
          <w:b/>
        </w:rPr>
        <w:t xml:space="preserve">Public interest.</w:t>
      </w:r>
      <w:r>
        <w:t xml:space="preserve"> </w:t>
      </w:r>
      <w:r>
        <w:t xml:space="preserve">Disclosure would serve the public interest because [state reasons in unclassified terms:</w:t>
      </w:r>
      <w:r>
        <w:t xml:space="preserve"> </w:t>
      </w:r>
      <w:r>
        <w:t xml:space="preserve">Congress has legislated on these subjects (50 U.S.C. §§3373, 3373b; Pub. L. 118-31, §§1687, 1841-1843); the</w:t>
      </w:r>
      <w:r>
        <w:t xml:space="preserve"> </w:t>
      </w:r>
      <w:r>
        <w:t xml:space="preserve">information bears on whether funds were spent on programs not reported to Congress; the information has been the</w:t>
      </w:r>
      <w:r>
        <w:t xml:space="preserve"> </w:t>
      </w:r>
      <w:r>
        <w:t xml:space="preserve">subject of sworn testimony before committees of Congress; and its release would let the public evaluate official</w:t>
      </w:r>
      <w:r>
        <w:t xml:space="preserve"> </w:t>
      </w:r>
      <w:r>
        <w:t xml:space="preserve">statements on the subject].</w:t>
      </w:r>
    </w:p>
    <w:p>
      <w:pPr>
        <w:pStyle w:val="BodyText"/>
      </w:pPr>
      <w:r>
        <w:rPr>
          <w:bCs/>
          <w:b/>
        </w:rPr>
        <w:t xml:space="preserve">Protection of sources and methods.</w:t>
      </w:r>
      <w:r>
        <w:t xml:space="preserve"> </w:t>
      </w:r>
      <w:r>
        <w:t xml:space="preserve">I propose that the Committee disclose the information with redaction of</w:t>
      </w:r>
      <w:r>
        <w:t xml:space="preserve"> </w:t>
      </w:r>
      <w:r>
        <w:t xml:space="preserve">[names of junior personnel / sensor and platform data / locations of facilities], which would protect sources and</w:t>
      </w:r>
      <w:r>
        <w:t xml:space="preserve"> </w:t>
      </w:r>
      <w:r>
        <w:t xml:space="preserve">methods without withholding the substance.</w:t>
      </w:r>
    </w:p>
    <w:p>
      <w:pPr>
        <w:pStyle w:val="BodyText"/>
      </w:pPr>
      <w:r>
        <w:rPr>
          <w:bCs/>
          <w:b/>
        </w:rPr>
        <w:t xml:space="preserve">Procedure.</w:t>
      </w:r>
      <w:r>
        <w:t xml:space="preserve"> </w:t>
      </w:r>
      <w:r>
        <w:t xml:space="preserve">If the information was classified by the executive branch and the executive branch has requested</w:t>
      </w:r>
      <w:r>
        <w:t xml:space="preserve"> </w:t>
      </w:r>
      <w:r>
        <w:t xml:space="preserve">that it be kept secret, I ask that the Committee notify the [Majority and Minority Leaders / Speaker and Minority</w:t>
      </w:r>
      <w:r>
        <w:t xml:space="preserve"> </w:t>
      </w:r>
      <w:r>
        <w:t xml:space="preserve">Leader] and the President as the rule requires, so that the period for any objection begins promptly.</w:t>
      </w:r>
    </w:p>
    <w:p>
      <w:pPr>
        <w:pStyle w:val="BodyText"/>
      </w:pPr>
      <w:r>
        <w:t xml:space="preserve">I ask that the Committee schedule the vote at its next business meeting.</w:t>
      </w:r>
    </w:p>
    <w:p>
      <w:pPr>
        <w:pStyle w:val="BodyText"/>
      </w:pPr>
      <w:r>
        <w:t xml:space="preserve">Sincerely,</w:t>
      </w:r>
      <w:r>
        <w:br/>
      </w:r>
      <w:r>
        <w:t xml:space="preserve">[Member]</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2" w:name="drafting-notes"/>
    <w:p>
      <w:pPr>
        <w:pStyle w:val="Heading2"/>
      </w:pPr>
      <w:r>
        <w:t xml:space="preserve">Drafting notes</w:t>
      </w:r>
    </w:p>
    <w:p>
      <w:pPr>
        <w:pStyle w:val="Compact"/>
        <w:numPr>
          <w:ilvl w:val="0"/>
          <w:numId w:val="1002"/>
        </w:numPr>
      </w:pPr>
      <w:r>
        <w:rPr>
          <w:bCs/>
          <w:b/>
        </w:rPr>
        <w:t xml:space="preserve">The rule’s text.</w:t>
      </w:r>
      <w:r>
        <w:t xml:space="preserve"> </w:t>
      </w:r>
      <w:r>
        <w:t xml:space="preserve">Under S. Res. 400 §8 the Committee may disclose after determining</w:t>
      </w:r>
      <w:r>
        <w:t xml:space="preserve"> </w:t>
      </w:r>
      <w:r>
        <w:t xml:space="preserve">“</w:t>
      </w:r>
      <w:r>
        <w:t xml:space="preserve">that the public interest</w:t>
      </w:r>
      <w:r>
        <w:t xml:space="preserve"> </w:t>
      </w:r>
      <w:r>
        <w:t xml:space="preserve">would be served by such disclosure</w:t>
      </w:r>
      <w:r>
        <w:t xml:space="preserve">”</w:t>
      </w:r>
      <w:r>
        <w:t xml:space="preserve">; when the executive branch has asked for secrecy, the Committee must notify and</w:t>
      </w:r>
      <w:r>
        <w:t xml:space="preserve"> </w:t>
      </w:r>
      <w:r>
        <w:t xml:space="preserve">consult the leaders and notify the President, and it may disclose after five days unless the President,</w:t>
      </w:r>
      <w:r>
        <w:t xml:space="preserve"> </w:t>
      </w:r>
      <w:r>
        <w:t xml:space="preserve">“</w:t>
      </w:r>
      <w:r>
        <w:t xml:space="preserve">personally in writing,</w:t>
      </w:r>
      <w:r>
        <w:t xml:space="preserve">”</w:t>
      </w:r>
      <w:r>
        <w:t xml:space="preserve"> </w:t>
      </w:r>
      <w:r>
        <w:t xml:space="preserve">objects and certifies that the threat to the national interest</w:t>
      </w:r>
      <w:r>
        <w:t xml:space="preserve"> </w:t>
      </w:r>
      <w:r>
        <w:t xml:space="preserve">“</w:t>
      </w:r>
      <w:r>
        <w:t xml:space="preserve">is of such gravity that</w:t>
      </w:r>
      <w:r>
        <w:t xml:space="preserve"> </w:t>
      </w:r>
      <w:r>
        <w:t xml:space="preserve">it outweighs any public interest in the disclosure.</w:t>
      </w:r>
      <w:r>
        <w:t xml:space="preserve">”</w:t>
      </w:r>
      <w:r>
        <w:t xml:space="preserve"> </w:t>
      </w:r>
      <w:r>
        <w:t xml:space="preserve">The leaders or the Committee may then refer the question to</w:t>
      </w:r>
      <w:r>
        <w:t xml:space="preserve"> </w:t>
      </w:r>
      <w:r>
        <w:t xml:space="preserve">the Senate (S. Res. 400 §8(a)-(b), printed in the Committee’s rules, 169 Cong. Rec. S518 (daily ed. Feb. 28,</w:t>
      </w:r>
      <w:r>
        <w:t xml:space="preserve"> </w:t>
      </w:r>
      <w:r>
        <w:t xml:space="preserve">2023)). House Rule X, clause 11(g) provides the House equivalent (Rules of the House, 119th Cong., §785).</w:t>
      </w:r>
    </w:p>
    <w:p>
      <w:pPr>
        <w:pStyle w:val="Compact"/>
        <w:numPr>
          <w:ilvl w:val="0"/>
          <w:numId w:val="1002"/>
        </w:numPr>
      </w:pPr>
      <w:r>
        <w:rPr>
          <w:bCs/>
          <w:b/>
        </w:rPr>
        <w:t xml:space="preserve">No precedent for completion.</w:t>
      </w:r>
      <w:r>
        <w:t xml:space="preserve"> </w:t>
      </w:r>
      <w:r>
        <w:t xml:space="preserve">No chamber is known to have completed the procedure over a presidential</w:t>
      </w:r>
      <w:r>
        <w:t xml:space="preserve"> </w:t>
      </w:r>
      <w:r>
        <w:t xml:space="preserve">objection. The request still forces a recorded committee decision.</w:t>
      </w:r>
    </w:p>
    <w:p>
      <w:pPr>
        <w:pStyle w:val="Compact"/>
        <w:numPr>
          <w:ilvl w:val="0"/>
          <w:numId w:val="1002"/>
        </w:numPr>
      </w:pPr>
      <w:r>
        <w:rPr>
          <w:bCs/>
          <w:b/>
        </w:rPr>
        <w:t xml:space="preserve">Keep the letter unclassified.</w:t>
      </w:r>
      <w:r>
        <w:t xml:space="preserve"> </w:t>
      </w:r>
      <w:r>
        <w:t xml:space="preserve">Describe the information only by its unclassified title or date of receipt.</w:t>
      </w:r>
    </w:p>
    <w:p>
      <w:pPr>
        <w:pStyle w:val="Compact"/>
        <w:numPr>
          <w:ilvl w:val="0"/>
          <w:numId w:val="1002"/>
        </w:numPr>
      </w:pPr>
      <w:r>
        <w:rPr>
          <w:bCs/>
          <w:b/>
        </w:rPr>
        <w:t xml:space="preserve">Speech or Debate.</w:t>
      </w:r>
      <w:r>
        <w:t xml:space="preserve"> </w:t>
      </w:r>
      <w:r>
        <w:t xml:space="preserve">The Member’s request and vote are legislative acts (</w:t>
      </w:r>
      <w:r>
        <w:rPr>
          <w:iCs/>
          <w:i/>
        </w:rPr>
        <w:t xml:space="preserve">Gravel v. United States</w:t>
      </w:r>
      <w:r>
        <w:t xml:space="preserve">, 408 U.S. 606,</w:t>
      </w:r>
      <w:r>
        <w:t xml:space="preserve"> </w:t>
      </w:r>
      <w:r>
        <w:t xml:space="preserve">616-17 (1972)); the protection does not extend to private republication.</w:t>
      </w:r>
    </w:p>
    <w:p>
      <w:pPr>
        <w:pStyle w:val="Compact"/>
        <w:numPr>
          <w:ilvl w:val="0"/>
          <w:numId w:val="1002"/>
        </w:numPr>
      </w:pPr>
      <w:r>
        <w:t xml:space="preserve">Related:</w:t>
      </w:r>
      <w:r>
        <w:t xml:space="preserve"> </w:t>
      </w:r>
      <w:hyperlink r:id="rId20">
        <w:r>
          <w:rPr>
            <w:rStyle w:val="Hyperlink"/>
          </w:rPr>
          <w:t xml:space="preserve">Issue D1</w:t>
        </w:r>
      </w:hyperlink>
      <w:r>
        <w:t xml:space="preserve">, A3, D3;</w:t>
      </w:r>
      <w:r>
        <w:t xml:space="preserve"> </w:t>
      </w:r>
      <w:hyperlink r:id="rId21">
        <w:r>
          <w:rPr>
            <w:rStyle w:val="Hyperlink"/>
          </w:rPr>
          <w:t xml:space="preserve">Form D1-1</w:t>
        </w:r>
      </w:hyperlink>
      <w:r>
        <w:t xml:space="preserve">.</w:t>
      </w:r>
    </w:p>
    <w:bookmarkEnd w:id="22"/>
    <w:bookmarkEnd w:id="23"/>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forms/d1-1.html" TargetMode="External"/><Relationship Id="rId20" Type="http://schemas.openxmlformats.org/officeDocument/2006/relationships/hyperlink" Target="https://nhilaw.com/issues/d1.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forms/d1-1.html" TargetMode="External"/><Relationship Id="rId20" Type="http://schemas.openxmlformats.org/officeDocument/2006/relationships/hyperlink" Target="https://nhilaw.com/issues/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D1-2. Member's Request for a Committee Vote to Disclose UAP Information (S. Res. 400 §8 / House Rule X cl. 11(g))</dc:title>
  <dc:creator>nhilaw.com</dc:creator>
  <cp:keywords/>
  <dcterms:created xsi:type="dcterms:W3CDTF">2026-10-19T03:13:21Z</dcterms:created>
  <dcterms:modified xsi:type="dcterms:W3CDTF">2026-10-19T03:13:21Z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