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8" w:name="X2223755cd607aa71986cbe0c36ccaf124459fae"/>
    <w:p>
      <w:pPr>
        <w:pStyle w:val="Heading1"/>
      </w:pPr>
      <w:r>
        <w:t xml:space="preserve">Form F7-3. Host’s Declaration, Site Charter, and Code of Conduct for a Peaceful Contact Site</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https://nhilaw.com/forms/f7-3.html</w:t>
      </w:r>
    </w:p>
    <w:p>
      <w:pPr>
        <w:pStyle w:val="BodyText"/>
        <w:spacing w:after="160" w:line="259" w:lineRule="auto"/>
      </w:pPr>
      <w:r>
        <w:rPr>
          <w:bCs/>
          <w:b/>
        </w:rPr>
        <w:t xml:space="preserve">Use.</w:t>
      </w:r>
      <w:r>
        <w:t xml:space="preserve"> </w:t>
      </w:r>
      <w:r>
        <w:t xml:space="preserve">These three documents set up a private contact site without claiming any governmental power. The</w:t>
      </w:r>
      <w:r>
        <w:t xml:space="preserve"> </w:t>
      </w:r>
      <w:r>
        <w:t xml:space="preserve">declaration is a one-sided statement of hospitality by the host, made under its own property rights. The charter</w:t>
      </w:r>
      <w:r>
        <w:t xml:space="preserve"> </w:t>
      </w:r>
      <w:r>
        <w:t xml:space="preserve">governs the host organization’s operation of the site. The code of conduct binds every human who enters, as a</w:t>
      </w:r>
      <w:r>
        <w:t xml:space="preserve"> </w:t>
      </w:r>
      <w:r>
        <w:t xml:space="preserve">condition of entry. Together they show that the site is a private scientific and humanitarian meeting place, which</w:t>
      </w:r>
      <w:r>
        <w:t xml:space="preserve"> </w:t>
      </w:r>
      <w:r>
        <w:t xml:space="preserve">answers the objection that it is a diplomatic mission or an unauthorized exercise of governmental authority (</w:t>
      </w:r>
      <w:hyperlink r:id="rId20">
        <w:r>
          <w:rPr>
            <w:rStyle w:val="Hyperlink"/>
          </w:rPr>
          <w:t xml:space="preserve">Issue F7</w:t>
        </w:r>
      </w:hyperlink>
      <w:r>
        <w:t xml:space="preserve"> </w:t>
      </w:r>
      <w:r>
        <w:t xml:space="preserve">§4).</w:t>
      </w:r>
    </w:p>
    <w:p>
      <w:pPr>
        <w:pStyle w:val="BodyText"/>
        <w:spacing w:after="160" w:line="259" w:lineRule="auto"/>
      </w:pPr>
      <w:r>
        <w:rPr>
          <w:bCs/>
          <w:b/>
        </w:rPr>
        <w:t xml:space="preserve">When to use.</w:t>
      </w:r>
      <w:r>
        <w:t xml:space="preserve"> </w:t>
      </w:r>
      <w:r>
        <w:t xml:space="preserve">A nonprofit or other private host opening a site for peaceful meetings between humans and non-human</w:t>
      </w:r>
      <w:r>
        <w:t xml:space="preserve"> </w:t>
      </w:r>
      <w:r>
        <w:t xml:space="preserve">intelligences.</w:t>
      </w:r>
      <w:r>
        <w:t xml:space="preserve"> </w:t>
      </w:r>
      <w:r>
        <w:rPr>
          <w:bCs/>
          <w:b/>
        </w:rPr>
        <w:t xml:space="preserve">Not for:</w:t>
      </w:r>
      <w:r>
        <w:t xml:space="preserve"> </w:t>
      </w:r>
      <w:r>
        <w:t xml:space="preserve">Any agreement with a government, or any document that claims sovereignty, immunity, or</w:t>
      </w:r>
      <w:r>
        <w:t xml:space="preserve"> </w:t>
      </w:r>
      <w:r>
        <w:t xml:space="preserve">authority to speak for the United States.</w:t>
      </w:r>
    </w:p>
    <w:p>
      <w:pPr>
        <w:pStyle w:val="BodyText"/>
        <w:spacing w:after="160" w:line="259" w:lineRule="auto"/>
      </w:pPr>
      <w:r>
        <w:rPr>
          <w:bCs/>
          <w:b/>
        </w:rPr>
        <w:t xml:space="preserve">Deadlines.</w:t>
      </w:r>
      <w:r>
        <w:t xml:space="preserve"> </w:t>
      </w:r>
      <w:r>
        <w:t xml:space="preserve">Adopt all three before any public announcement of the site.</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bookmarkStart w:id="21" w:name="part-a.-hosts-declaration-of-hospitality"/>
    <w:p>
      <w:pPr>
        <w:pStyle w:val="Heading2"/>
      </w:pPr>
      <w:r>
        <w:t xml:space="preserve">Part A. Host’s Declaration of Hospitality</w:t>
      </w:r>
    </w:p>
    <w:p>
      <w:pPr>
        <w:pStyle w:val="FirstParagraph"/>
      </w:pPr>
      <w:r>
        <w:t xml:space="preserve">[HOST ORGANIZATION], a [nonprofit corporation organized under the laws of (State)], which holds the land described in</w:t>
      </w:r>
      <w:r>
        <w:t xml:space="preserve"> </w:t>
      </w:r>
      <w:r>
        <w:t xml:space="preserve">Schedule 1 (the</w:t>
      </w:r>
      <w:r>
        <w:t xml:space="preserve"> </w:t>
      </w:r>
      <w:r>
        <w:t xml:space="preserve">“</w:t>
      </w:r>
      <w:r>
        <w:t xml:space="preserve">Site</w:t>
      </w:r>
      <w:r>
        <w:t xml:space="preserve">”</w:t>
      </w:r>
      <w:r>
        <w:t xml:space="preserve">), declares as follows.</w:t>
      </w:r>
    </w:p>
    <w:p>
      <w:pPr>
        <w:numPr>
          <w:ilvl w:val="0"/>
          <w:numId w:val="1001"/>
        </w:numPr>
      </w:pPr>
      <w:r>
        <w:rPr>
          <w:bCs/>
          <w:b/>
        </w:rPr>
        <w:t xml:space="preserve">Purpose.</w:t>
      </w:r>
      <w:r>
        <w:t xml:space="preserve"> </w:t>
      </w:r>
      <w:r>
        <w:t xml:space="preserve">The Site is a private place for peaceful meeting, observation, and communication between human</w:t>
      </w:r>
      <w:r>
        <w:t xml:space="preserve"> </w:t>
      </w:r>
      <w:r>
        <w:t xml:space="preserve">beings and non-human intelligences, for scientific, educational, and humanitarian purposes.</w:t>
      </w:r>
    </w:p>
    <w:p>
      <w:pPr>
        <w:numPr>
          <w:ilvl w:val="0"/>
          <w:numId w:val="1001"/>
        </w:numPr>
      </w:pPr>
      <w:r>
        <w:rPr>
          <w:bCs/>
          <w:b/>
        </w:rPr>
        <w:t xml:space="preserve">Hospitality.</w:t>
      </w:r>
      <w:r>
        <w:t xml:space="preserve"> </w:t>
      </w:r>
      <w:r>
        <w:t xml:space="preserve">Any non-human intelligence, and any craft operated by or carrying one, that comes to the Site</w:t>
      </w:r>
      <w:r>
        <w:t xml:space="preserve"> </w:t>
      </w:r>
      <w:r>
        <w:t xml:space="preserve">peacefully is welcome as the Host’s guest. Within the Host’s rights as owner of the Site and within the law, the Host</w:t>
      </w:r>
      <w:r>
        <w:t xml:space="preserve"> </w:t>
      </w:r>
      <w:r>
        <w:t xml:space="preserve">will offer its guests safety, respect, and freedom to leave at any time.</w:t>
      </w:r>
    </w:p>
    <w:p>
      <w:pPr>
        <w:numPr>
          <w:ilvl w:val="0"/>
          <w:numId w:val="1001"/>
        </w:numPr>
      </w:pPr>
      <w:r>
        <w:rPr>
          <w:bCs/>
          <w:b/>
        </w:rPr>
        <w:t xml:space="preserve">What the Host will do.</w:t>
      </w:r>
      <w:r>
        <w:t xml:space="preserve"> </w:t>
      </w:r>
      <w:r>
        <w:t xml:space="preserve">The Host will:</w:t>
      </w:r>
      <w:r>
        <w:br/>
      </w:r>
    </w:p>
    <w:p>
      <w:pPr>
        <w:pStyle w:val="FirstParagraph"/>
      </w:pPr>
      <w:r>
        <w:t xml:space="preserve">(a) keep the Site free of weapons, other than those carried by public officers in the course of their duties;</w:t>
      </w:r>
      <w:r>
        <w:br/>
      </w:r>
      <w:r>
        <w:t xml:space="preserve">(b) never seize, detain, or harm a guest or a guest’s craft, and never permit any person under its control to do so;</w:t>
      </w:r>
      <w:r>
        <w:br/>
      </w:r>
      <w:r>
        <w:t xml:space="preserve">(c) take no sample, recording of a guest’s body, or technical data from a guest without the guest’s consent;</w:t>
      </w:r>
      <w:r>
        <w:br/>
      </w:r>
      <w:r>
        <w:t xml:space="preserve">(d) observe and record the Site continuously and preserve the records;</w:t>
      </w:r>
      <w:r>
        <w:br/>
      </w:r>
      <w:r>
        <w:t xml:space="preserve">(e) report publicly, promptly, and truthfully every arrival, departure, and meeting, and every act of interference by</w:t>
      </w:r>
      <w:r>
        <w:t xml:space="preserve"> </w:t>
      </w:r>
      <w:r>
        <w:t xml:space="preserve">any person; and</w:t>
      </w:r>
      <w:r>
        <w:br/>
      </w:r>
      <w:r>
        <w:t xml:space="preserve">(f) use every lawful means, including the courts, to protect its guests and to hold accountable anyone who harms</w:t>
      </w:r>
      <w:r>
        <w:t xml:space="preserve"> </w:t>
      </w:r>
      <w:r>
        <w:t xml:space="preserve">them.</w:t>
      </w:r>
    </w:p>
    <w:p>
      <w:pPr>
        <w:numPr>
          <w:ilvl w:val="0"/>
          <w:numId w:val="1002"/>
        </w:numPr>
      </w:pPr>
      <w:r>
        <w:rPr>
          <w:bCs/>
          <w:b/>
        </w:rPr>
        <w:t xml:space="preserve">What the Host does not claim.</w:t>
      </w:r>
      <w:r>
        <w:t xml:space="preserve"> </w:t>
      </w:r>
      <w:r>
        <w:t xml:space="preserve">The Host speaks only for itself. It does not represent the United States, any</w:t>
      </w:r>
      <w:r>
        <w:t xml:space="preserve"> </w:t>
      </w:r>
      <w:r>
        <w:t xml:space="preserve">State, any other government, or humanity. It claims no sovereignty, immunity, or diplomatic status for the Site or</w:t>
      </w:r>
      <w:r>
        <w:t xml:space="preserve"> </w:t>
      </w:r>
      <w:r>
        <w:t xml:space="preserve">any person, and it makes no agreement on behalf of any government. The Site remains subject to the laws of the United</w:t>
      </w:r>
      <w:r>
        <w:t xml:space="preserve"> </w:t>
      </w:r>
      <w:r>
        <w:t xml:space="preserve">States and of [State].</w:t>
      </w:r>
    </w:p>
    <w:p>
      <w:pPr>
        <w:numPr>
          <w:ilvl w:val="0"/>
          <w:numId w:val="1002"/>
        </w:numPr>
      </w:pPr>
      <w:r>
        <w:rPr>
          <w:bCs/>
          <w:b/>
        </w:rPr>
        <w:t xml:space="preserve">Notice.</w:t>
      </w:r>
      <w:r>
        <w:t xml:space="preserve"> </w:t>
      </w:r>
      <w:r>
        <w:t xml:space="preserve">The Host has given written notice of the Site and of this Declaration to the Federal Aviation</w:t>
      </w:r>
      <w:r>
        <w:t xml:space="preserve"> </w:t>
      </w:r>
      <w:r>
        <w:t xml:space="preserve">Administration, the Department of Defense, and the committees of Congress identified in Schedule 2.</w:t>
      </w:r>
    </w:p>
    <w:p>
      <w:pPr>
        <w:pStyle w:val="FirstParagraph"/>
      </w:pPr>
      <w:r>
        <w:t xml:space="preserve">Adopted by resolution of the Board of Directors on [date].</w:t>
      </w:r>
    </w:p>
    <w:p>
      <w:pPr>
        <w:pStyle w:val="BodyText"/>
      </w:pPr>
      <w:r>
        <w:t xml:space="preserve">[Signature, title]</w:t>
      </w:r>
    </w:p>
    <w:p>
      <w:pPr>
        <w:pStyle w:val="BodyText"/>
      </w:pPr>
      <w:r>
        <w:br w:type="page"/>
      </w:r>
    </w:p>
    <w:bookmarkEnd w:id="21"/>
    <w:bookmarkStart w:id="25" w:name="part-b.-site-charter"/>
    <w:p>
      <w:pPr>
        <w:pStyle w:val="Heading2"/>
      </w:pPr>
      <w:r>
        <w:t xml:space="preserve">Part B. Site Charter</w:t>
      </w:r>
    </w:p>
    <w:p>
      <w:pPr>
        <w:pStyle w:val="FirstParagraph"/>
      </w:pPr>
      <w:r>
        <w:rPr>
          <w:bCs/>
          <w:b/>
        </w:rPr>
        <w:t xml:space="preserve">Article 1. Governance.</w:t>
      </w:r>
      <w:r>
        <w:t xml:space="preserve"> </w:t>
      </w:r>
      <w:r>
        <w:t xml:space="preserve">The Site is operated by the Host’s Board of Directors through a Site Director. The Board</w:t>
      </w:r>
      <w:r>
        <w:t xml:space="preserve"> </w:t>
      </w:r>
      <w:r>
        <w:t xml:space="preserve">shall appoint an Ombudsman (Article 5) and a Scientific Advisory Committee.</w:t>
      </w:r>
    </w:p>
    <w:p>
      <w:pPr>
        <w:pStyle w:val="BodyText"/>
      </w:pPr>
      <w:r>
        <w:rPr>
          <w:bCs/>
          <w:b/>
        </w:rPr>
        <w:t xml:space="preserve">Article 2. Land.</w:t>
      </w:r>
      <w:r>
        <w:t xml:space="preserve"> </w:t>
      </w:r>
      <w:r>
        <w:t xml:space="preserve">The Site is held by [the Host / (LLC), a wholly owned subsidiary / (land trust)] and is subject</w:t>
      </w:r>
      <w:r>
        <w:t xml:space="preserve"> </w:t>
      </w:r>
      <w:r>
        <w:t xml:space="preserve">to [a conservation easement / deed restriction] that limits its use to the purposes stated in the Declaration.</w:t>
      </w:r>
    </w:p>
    <w:p>
      <w:pPr>
        <w:pStyle w:val="BodyText"/>
      </w:pPr>
      <w:r>
        <w:rPr>
          <w:bCs/>
          <w:b/>
        </w:rPr>
        <w:t xml:space="preserve">Article 3. Airspace and location.</w:t>
      </w:r>
      <w:r>
        <w:t xml:space="preserve"> </w:t>
      </w:r>
      <w:r>
        <w:t xml:space="preserve">The Host shall not operate the Site, or invite or guide any craft, within any</w:t>
      </w:r>
      <w:r>
        <w:t xml:space="preserve"> </w:t>
      </w:r>
      <w:r>
        <w:t xml:space="preserve">prohibited, restricted, or national defense airspace, or within [__] miles of any military installation. The Host</w:t>
      </w:r>
      <w:r>
        <w:t xml:space="preserve"> </w:t>
      </w:r>
      <w:r>
        <w:t xml:space="preserve">shall review the Site’s location against current aeronautical charts and notices at least once a year.</w:t>
      </w:r>
    </w:p>
    <w:p>
      <w:pPr>
        <w:pStyle w:val="BodyText"/>
      </w:pPr>
      <w:r>
        <w:rPr>
          <w:bCs/>
          <w:b/>
        </w:rPr>
        <w:t xml:space="preserve">Article 4. Observation and records.</w:t>
      </w:r>
      <w:r>
        <w:br/>
      </w:r>
      <w:r>
        <w:t xml:space="preserve">(a) The Site shall be observed continuously by cameras, radar or other sensors, and human observers.</w:t>
      </w:r>
      <w:r>
        <w:br/>
      </w:r>
      <w:r>
        <w:t xml:space="preserve">(b) Records shall be copied daily to at least two locations outside the Site, one of them held by an independent</w:t>
      </w:r>
      <w:r>
        <w:t xml:space="preserve"> </w:t>
      </w:r>
      <w:r>
        <w:t xml:space="preserve">custodian, and preserved for not less than [10] years.</w:t>
      </w:r>
      <w:r>
        <w:br/>
      </w:r>
      <w:r>
        <w:t xml:space="preserve">(c) Independent observers from academic institutions and the press may be accredited under rules the Board adopts.</w:t>
      </w:r>
    </w:p>
    <w:p>
      <w:pPr>
        <w:pStyle w:val="BodyText"/>
      </w:pPr>
      <w:r>
        <w:rPr>
          <w:bCs/>
          <w:b/>
        </w:rPr>
        <w:t xml:space="preserve">Article 5. Ombudsman.</w:t>
      </w:r>
      <w:r>
        <w:t xml:space="preserve"> </w:t>
      </w:r>
      <w:r>
        <w:t xml:space="preserve">The Ombudsman, who shall be independent of the Host’s management [for example, a retired</w:t>
      </w:r>
      <w:r>
        <w:t xml:space="preserve"> </w:t>
      </w:r>
      <w:r>
        <w:t xml:space="preserve">judge], shall receive complaints, investigate any allegation of misconduct or interference, and may publish findings</w:t>
      </w:r>
      <w:r>
        <w:t xml:space="preserve"> </w:t>
      </w:r>
      <w:r>
        <w:t xml:space="preserve">without the Board’s approval.</w:t>
      </w:r>
    </w:p>
    <w:p>
      <w:pPr>
        <w:pStyle w:val="BodyText"/>
      </w:pPr>
      <w:r>
        <w:rPr>
          <w:bCs/>
          <w:b/>
        </w:rPr>
        <w:t xml:space="preserve">Article 6. Reporting.</w:t>
      </w:r>
      <w:r>
        <w:t xml:space="preserve"> </w:t>
      </w:r>
      <w:r>
        <w:t xml:space="preserve">The Site Director shall publish within [72] hours a report of every arrival, departure,</w:t>
      </w:r>
      <w:r>
        <w:t xml:space="preserve"> </w:t>
      </w:r>
      <w:r>
        <w:t xml:space="preserve">meeting, and act of interference, and shall send a copy of each report of interference to the Ombudsman, the</w:t>
      </w:r>
      <w:r>
        <w:t xml:space="preserve"> </w:t>
      </w:r>
      <w:r>
        <w:t xml:space="preserve">recipients of the Host’s notice letters, and counsel.</w:t>
      </w:r>
    </w:p>
    <w:p>
      <w:pPr>
        <w:pStyle w:val="BodyText"/>
      </w:pPr>
      <w:r>
        <w:rPr>
          <w:bCs/>
          <w:b/>
        </w:rPr>
        <w:t xml:space="preserve">Article 7. Legal readiness.</w:t>
      </w:r>
      <w:r>
        <w:t xml:space="preserve"> </w:t>
      </w:r>
      <w:r>
        <w:t xml:space="preserve">The Host shall retain counsel on call; keep preservation letters (</w:t>
      </w:r>
      <w:hyperlink r:id="rId22">
        <w:r>
          <w:rPr>
            <w:rStyle w:val="Hyperlink"/>
          </w:rPr>
          <w:t xml:space="preserve">Form D4-1</w:t>
        </w:r>
      </w:hyperlink>
      <w:r>
        <w:t xml:space="preserve">) and</w:t>
      </w:r>
      <w:r>
        <w:t xml:space="preserve"> </w:t>
      </w:r>
      <w:r>
        <w:t xml:space="preserve">habeas papers (Forms F1-1, F1-2) ready; and maintain insurance appropriate to the Site.</w:t>
      </w:r>
    </w:p>
    <w:p>
      <w:pPr>
        <w:pStyle w:val="BodyText"/>
      </w:pPr>
      <w:r>
        <w:rPr>
          <w:bCs/>
          <w:b/>
        </w:rPr>
        <w:t xml:space="preserve">Article 8. Technical review.</w:t>
      </w:r>
      <w:r>
        <w:t xml:space="preserve"> </w:t>
      </w:r>
      <w:r>
        <w:t xml:space="preserve">No technical information received at the Site shall be published or transferred</w:t>
      </w:r>
      <w:r>
        <w:t xml:space="preserve"> </w:t>
      </w:r>
      <w:r>
        <w:t xml:space="preserve">until it has been reviewed for export-control and classification concerns (</w:t>
      </w:r>
      <w:hyperlink r:id="rId23">
        <w:r>
          <w:rPr>
            <w:rStyle w:val="Hyperlink"/>
          </w:rPr>
          <w:t xml:space="preserve">Issue F3</w:t>
        </w:r>
      </w:hyperlink>
      <w:r>
        <w:t xml:space="preserve">;</w:t>
      </w:r>
      <w:r>
        <w:t xml:space="preserve"> </w:t>
      </w:r>
      <w:hyperlink r:id="rId24">
        <w:r>
          <w:rPr>
            <w:rStyle w:val="Hyperlink"/>
          </w:rPr>
          <w:t xml:space="preserve">Form F3-2</w:t>
        </w:r>
      </w:hyperlink>
      <w:r>
        <w:t xml:space="preserve">).</w:t>
      </w:r>
    </w:p>
    <w:p>
      <w:pPr>
        <w:pStyle w:val="BodyText"/>
      </w:pPr>
      <w:r>
        <w:rPr>
          <w:bCs/>
          <w:b/>
        </w:rPr>
        <w:t xml:space="preserve">Article 9. Health and safety.</w:t>
      </w:r>
      <w:r>
        <w:t xml:space="preserve"> </w:t>
      </w:r>
      <w:r>
        <w:t xml:space="preserve">The Board shall adopt biosafety rules, prepared with qualified medical advisers,</w:t>
      </w:r>
      <w:r>
        <w:t xml:space="preserve"> </w:t>
      </w:r>
      <w:r>
        <w:t xml:space="preserve">covering physical proximity, contact, and the handling of any material. No person shall touch a guest or a guest’s</w:t>
      </w:r>
      <w:r>
        <w:t xml:space="preserve"> </w:t>
      </w:r>
      <w:r>
        <w:t xml:space="preserve">craft, or take any material, without the guest’s consent and compliance with those rules.</w:t>
      </w:r>
    </w:p>
    <w:p>
      <w:pPr>
        <w:pStyle w:val="BodyText"/>
      </w:pPr>
      <w:r>
        <w:rPr>
          <w:bCs/>
          <w:b/>
        </w:rPr>
        <w:t xml:space="preserve">Article 10. Amendment.</w:t>
      </w:r>
      <w:r>
        <w:t xml:space="preserve"> </w:t>
      </w:r>
      <w:r>
        <w:t xml:space="preserve">This Charter may be amended by a two-thirds vote of the Board. No amendment may authorize</w:t>
      </w:r>
      <w:r>
        <w:t xml:space="preserve"> </w:t>
      </w:r>
      <w:r>
        <w:t xml:space="preserve">weapons, capture, or any claim of governmental authority.</w:t>
      </w:r>
    </w:p>
    <w:p>
      <w:pPr>
        <w:pStyle w:val="BodyText"/>
      </w:pPr>
      <w:r>
        <w:br w:type="page"/>
      </w:r>
    </w:p>
    <w:bookmarkEnd w:id="25"/>
    <w:bookmarkStart w:id="26" w:name="part-c.-code-of-conduct"/>
    <w:p>
      <w:pPr>
        <w:pStyle w:val="Heading2"/>
      </w:pPr>
      <w:r>
        <w:t xml:space="preserve">Part C. Code of Conduct</w:t>
      </w:r>
    </w:p>
    <w:p>
      <w:pPr>
        <w:pStyle w:val="FirstParagraph"/>
      </w:pPr>
      <w:r>
        <w:t xml:space="preserve">Every person who enters the Site agrees, as a condition of entry, to the following.</w:t>
      </w:r>
    </w:p>
    <w:p>
      <w:pPr>
        <w:pStyle w:val="Compact"/>
        <w:numPr>
          <w:ilvl w:val="0"/>
          <w:numId w:val="1003"/>
        </w:numPr>
      </w:pPr>
      <w:r>
        <w:t xml:space="preserve">I will carry no weapon at the Site.</w:t>
      </w:r>
    </w:p>
    <w:p>
      <w:pPr>
        <w:pStyle w:val="Compact"/>
        <w:numPr>
          <w:ilvl w:val="0"/>
          <w:numId w:val="1003"/>
        </w:numPr>
      </w:pPr>
      <w:r>
        <w:t xml:space="preserve">I will not seize, restrain, harm, or threaten any guest or any guest’s craft, and I will not help anyone else do</w:t>
      </w:r>
      <w:r>
        <w:t xml:space="preserve"> </w:t>
      </w:r>
      <w:r>
        <w:t xml:space="preserve">so.</w:t>
      </w:r>
    </w:p>
    <w:p>
      <w:pPr>
        <w:pStyle w:val="Compact"/>
        <w:numPr>
          <w:ilvl w:val="0"/>
          <w:numId w:val="1003"/>
        </w:numPr>
      </w:pPr>
      <w:r>
        <w:t xml:space="preserve">I will communicate with a guest only if the guest is willing. I will stop when a guest indicates that it wishes</w:t>
      </w:r>
      <w:r>
        <w:t xml:space="preserve"> </w:t>
      </w:r>
      <w:r>
        <w:t xml:space="preserve">to stop.</w:t>
      </w:r>
    </w:p>
    <w:p>
      <w:pPr>
        <w:pStyle w:val="Compact"/>
        <w:numPr>
          <w:ilvl w:val="0"/>
          <w:numId w:val="1003"/>
        </w:numPr>
      </w:pPr>
      <w:r>
        <w:t xml:space="preserve">I will not touch a guest or a guest’s craft, or take any sample, image of a guest’s body, or technical data,</w:t>
      </w:r>
      <w:r>
        <w:t xml:space="preserve"> </w:t>
      </w:r>
      <w:r>
        <w:t xml:space="preserve">without the guest’s consent and the Site’s biosafety rules.</w:t>
      </w:r>
    </w:p>
    <w:p>
      <w:pPr>
        <w:pStyle w:val="Compact"/>
        <w:numPr>
          <w:ilvl w:val="0"/>
          <w:numId w:val="1003"/>
        </w:numPr>
      </w:pPr>
      <w:r>
        <w:t xml:space="preserve">I speak only for myself. I will not claim to represent the Host, the United States, any government, or humanity,</w:t>
      </w:r>
      <w:r>
        <w:t xml:space="preserve"> </w:t>
      </w:r>
      <w:r>
        <w:t xml:space="preserve">and I will not negotiate or make any agreement on behalf of any government.</w:t>
      </w:r>
    </w:p>
    <w:p>
      <w:pPr>
        <w:pStyle w:val="Compact"/>
        <w:numPr>
          <w:ilvl w:val="0"/>
          <w:numId w:val="1003"/>
        </w:numPr>
      </w:pPr>
      <w:r>
        <w:t xml:space="preserve">I will not act at the direction of a guest to influence any government or public opinion until I have taken legal</w:t>
      </w:r>
      <w:r>
        <w:t xml:space="preserve"> </w:t>
      </w:r>
      <w:r>
        <w:t xml:space="preserve">advice about the Foreign Agents Registration Act and 18 U.S.C. §951.</w:t>
      </w:r>
    </w:p>
    <w:p>
      <w:pPr>
        <w:pStyle w:val="Compact"/>
        <w:numPr>
          <w:ilvl w:val="0"/>
          <w:numId w:val="1003"/>
        </w:numPr>
      </w:pPr>
      <w:r>
        <w:t xml:space="preserve">I will not publish or transfer technical information received at the Site until it has been reviewed under</w:t>
      </w:r>
      <w:r>
        <w:t xml:space="preserve"> </w:t>
      </w:r>
      <w:r>
        <w:t xml:space="preserve">Article 8 of the Charter.</w:t>
      </w:r>
    </w:p>
    <w:p>
      <w:pPr>
        <w:pStyle w:val="Compact"/>
        <w:numPr>
          <w:ilvl w:val="0"/>
          <w:numId w:val="1003"/>
        </w:numPr>
      </w:pPr>
      <w:r>
        <w:t xml:space="preserve">If I hold a security clearance, I have taken advice about my reporting obligations before attending.</w:t>
      </w:r>
    </w:p>
    <w:p>
      <w:pPr>
        <w:pStyle w:val="Compact"/>
        <w:numPr>
          <w:ilvl w:val="0"/>
          <w:numId w:val="1003"/>
        </w:numPr>
      </w:pPr>
      <w:r>
        <w:t xml:space="preserve">I will report to the Site Director and the Ombudsman any act of interference I see.</w:t>
      </w:r>
    </w:p>
    <w:p>
      <w:pPr>
        <w:pStyle w:val="Compact"/>
        <w:numPr>
          <w:ilvl w:val="0"/>
          <w:numId w:val="1003"/>
        </w:numPr>
      </w:pPr>
      <w:r>
        <w:t xml:space="preserve">I understand that the Site and everyone in it remain subject to the law, and that the Site’s protection rests</w:t>
      </w:r>
      <w:r>
        <w:t xml:space="preserve"> </w:t>
      </w:r>
      <w:r>
        <w:t xml:space="preserve">on observation, publicity, and the courts, never on physical resistance to public officers.</w:t>
      </w:r>
    </w:p>
    <w:p>
      <w:pPr>
        <w:pStyle w:val="FirstParagraph"/>
      </w:pPr>
      <w:r>
        <w:t xml:space="preserve">Name: [__________] Signature: [__________] Date: [__________]</w:t>
      </w:r>
    </w:p>
    <w:p>
      <w:pPr>
        <w:pStyle w:val="BodyText"/>
        <w:spacing w:lineRule="exact" w:line="40" w:before="0" w:after="0"/>
        <w:sectPr>
          <w:headerReference w:type="default" r:id="rId11"/>
          <w:footerReference w:type="default" r:id="rId12"/>
          <w:footerReference w:type="first" r:id="rId13"/>
          <w:pgSz w:h="15840" w:w="12240"/>
          <w:pgMar w:bottom="1440" w:left="1440" w:right="1440" w:top="1440" w:header="720" w:footer="576"/>
          <w:pgNumType w:start="1"/>
          <w:titlePg/>
        </w:sectPr>
      </w:pPr>
    </w:p>
    <w:bookmarkEnd w:id="26"/>
    <w:bookmarkStart w:id="27" w:name="drafting-notes"/>
    <w:p>
      <w:pPr>
        <w:pStyle w:val="Heading2"/>
      </w:pPr>
      <w:r>
        <w:t xml:space="preserve">Drafting notes</w:t>
      </w:r>
    </w:p>
    <w:p>
      <w:pPr>
        <w:pStyle w:val="Compact"/>
        <w:numPr>
          <w:ilvl w:val="0"/>
          <w:numId w:val="1004"/>
        </w:numPr>
      </w:pPr>
      <w:r>
        <w:rPr>
          <w:bCs/>
          <w:b/>
        </w:rPr>
        <w:t xml:space="preserve">Words to avoid.</w:t>
      </w:r>
      <w:r>
        <w:t xml:space="preserve"> </w:t>
      </w:r>
      <w:r>
        <w:t xml:space="preserve">Do not use</w:t>
      </w:r>
      <w:r>
        <w:t xml:space="preserve"> </w:t>
      </w:r>
      <w:r>
        <w:t xml:space="preserve">“</w:t>
      </w:r>
      <w:r>
        <w:t xml:space="preserve">treaty,</w:t>
      </w:r>
      <w:r>
        <w:t xml:space="preserve">”</w:t>
      </w:r>
      <w:r>
        <w:t xml:space="preserve"> </w:t>
      </w:r>
      <w:r>
        <w:t xml:space="preserve">“</w:t>
      </w:r>
      <w:r>
        <w:t xml:space="preserve">embassy,</w:t>
      </w:r>
      <w:r>
        <w:t xml:space="preserve">”</w:t>
      </w:r>
      <w:r>
        <w:t xml:space="preserve"> </w:t>
      </w:r>
      <w:r>
        <w:t xml:space="preserve">“</w:t>
      </w:r>
      <w:r>
        <w:t xml:space="preserve">ambassador,</w:t>
      </w:r>
      <w:r>
        <w:t xml:space="preserve">”</w:t>
      </w:r>
      <w:r>
        <w:t xml:space="preserve"> </w:t>
      </w:r>
      <w:r>
        <w:t xml:space="preserve">“</w:t>
      </w:r>
      <w:r>
        <w:t xml:space="preserve">consulate,</w:t>
      </w:r>
      <w:r>
        <w:t xml:space="preserve">”</w:t>
      </w:r>
      <w:r>
        <w:t xml:space="preserve"> </w:t>
      </w:r>
      <w:r>
        <w:t xml:space="preserve">“</w:t>
      </w:r>
      <w:r>
        <w:t xml:space="preserve">passport,</w:t>
      </w:r>
      <w:r>
        <w:t xml:space="preserve">”</w:t>
      </w:r>
      <w:r>
        <w:t xml:space="preserve"> </w:t>
      </w:r>
      <w:r>
        <w:t xml:space="preserve">“</w:t>
      </w:r>
      <w:r>
        <w:t xml:space="preserve">visa,</w:t>
      </w:r>
      <w:r>
        <w:t xml:space="preserve">”</w:t>
      </w:r>
      <w:r>
        <w:t xml:space="preserve"> </w:t>
      </w:r>
      <w:r>
        <w:t xml:space="preserve">“</w:t>
      </w:r>
      <w:r>
        <w:t xml:space="preserve">sovereign,</w:t>
      </w:r>
      <w:r>
        <w:t xml:space="preserve">”</w:t>
      </w:r>
      <w:r>
        <w:t xml:space="preserve"> </w:t>
      </w:r>
      <w:r>
        <w:t xml:space="preserve">“</w:t>
      </w:r>
      <w:r>
        <w:t xml:space="preserve">neutral territory,</w:t>
      </w:r>
      <w:r>
        <w:t xml:space="preserve">”</w:t>
      </w:r>
      <w:r>
        <w:t xml:space="preserve"> </w:t>
      </w:r>
      <w:r>
        <w:t xml:space="preserve">or</w:t>
      </w:r>
      <w:r>
        <w:t xml:space="preserve"> </w:t>
      </w:r>
      <w:r>
        <w:t xml:space="preserve">“</w:t>
      </w:r>
      <w:r>
        <w:t xml:space="preserve">extraterritorial.</w:t>
      </w:r>
      <w:r>
        <w:t xml:space="preserve">”</w:t>
      </w:r>
      <w:r>
        <w:t xml:space="preserve"> </w:t>
      </w:r>
      <w:r>
        <w:t xml:space="preserve">Each invites the claim that the Host is usurping a governmental function</w:t>
      </w:r>
      <w:r>
        <w:t xml:space="preserve"> </w:t>
      </w:r>
      <w:r>
        <w:t xml:space="preserve">and none has legal effect for a private body (</w:t>
      </w:r>
      <w:hyperlink r:id="rId20">
        <w:r>
          <w:rPr>
            <w:rStyle w:val="Hyperlink"/>
          </w:rPr>
          <w:t xml:space="preserve">Issue F7</w:t>
        </w:r>
      </w:hyperlink>
      <w:r>
        <w:t xml:space="preserve"> </w:t>
      </w:r>
      <w:r>
        <w:t xml:space="preserve">§4.3).</w:t>
      </w:r>
    </w:p>
    <w:p>
      <w:pPr>
        <w:pStyle w:val="Compact"/>
        <w:numPr>
          <w:ilvl w:val="0"/>
          <w:numId w:val="1004"/>
        </w:numPr>
      </w:pPr>
      <w:r>
        <w:rPr>
          <w:bCs/>
          <w:b/>
        </w:rPr>
        <w:t xml:space="preserve">Paragraph 4 of the Declaration</w:t>
      </w:r>
      <w:r>
        <w:t xml:space="preserve"> </w:t>
      </w:r>
      <w:r>
        <w:t xml:space="preserve">is the core protection against the diplomacy objection. Keep it.</w:t>
      </w:r>
    </w:p>
    <w:p>
      <w:pPr>
        <w:pStyle w:val="Compact"/>
        <w:numPr>
          <w:ilvl w:val="0"/>
          <w:numId w:val="1004"/>
        </w:numPr>
      </w:pPr>
      <w:r>
        <w:rPr>
          <w:bCs/>
          <w:b/>
        </w:rPr>
        <w:t xml:space="preserve">Consent.</w:t>
      </w:r>
      <w:r>
        <w:t xml:space="preserve"> </w:t>
      </w:r>
      <w:r>
        <w:t xml:space="preserve">If communication with a guest is not yet possible, treat consent as withheld: no contact, no samples,</w:t>
      </w:r>
      <w:r>
        <w:t xml:space="preserve"> </w:t>
      </w:r>
      <w:r>
        <w:t xml:space="preserve">observation only.</w:t>
      </w:r>
    </w:p>
    <w:p>
      <w:pPr>
        <w:pStyle w:val="Compact"/>
        <w:numPr>
          <w:ilvl w:val="0"/>
          <w:numId w:val="1004"/>
        </w:numPr>
      </w:pPr>
      <w:r>
        <w:rPr>
          <w:bCs/>
          <w:b/>
        </w:rPr>
        <w:t xml:space="preserve">Immigration.</w:t>
      </w:r>
      <w:r>
        <w:t xml:space="preserve"> </w:t>
      </w:r>
      <w:r>
        <w:t xml:space="preserve">Do not conceal, move, or shelter any guest who leaves its craft; publish every arrival (</w:t>
      </w:r>
      <w:hyperlink r:id="rId20">
        <w:r>
          <w:rPr>
            <w:rStyle w:val="Hyperlink"/>
          </w:rPr>
          <w:t xml:space="preserve">Issue F7</w:t>
        </w:r>
      </w:hyperlink>
      <w:r>
        <w:t xml:space="preserve"> </w:t>
      </w:r>
      <w:r>
        <w:t xml:space="preserve">§5).</w:t>
      </w:r>
    </w:p>
    <w:p>
      <w:pPr>
        <w:pStyle w:val="Compact"/>
        <w:numPr>
          <w:ilvl w:val="0"/>
          <w:numId w:val="1004"/>
        </w:numPr>
      </w:pPr>
      <w:r>
        <w:rPr>
          <w:bCs/>
          <w:b/>
        </w:rPr>
        <w:t xml:space="preserve">Tax.</w:t>
      </w:r>
      <w:r>
        <w:t xml:space="preserve"> </w:t>
      </w:r>
      <w:r>
        <w:t xml:space="preserve">If the Host is a 501(c)(3) organization, keep legislative advocacy for Forms F7-1 and F7-2 in a separate</w:t>
      </w:r>
      <w:r>
        <w:t xml:space="preserve"> </w:t>
      </w:r>
      <w:r>
        <w:t xml:space="preserve">501(c)(4) affiliate.</w:t>
      </w:r>
    </w:p>
    <w:p>
      <w:pPr>
        <w:pStyle w:val="Compact"/>
        <w:numPr>
          <w:ilvl w:val="0"/>
          <w:numId w:val="1004"/>
        </w:numPr>
      </w:pPr>
      <w:r>
        <w:t xml:space="preserve">Related:</w:t>
      </w:r>
      <w:r>
        <w:t xml:space="preserve"> </w:t>
      </w:r>
      <w:hyperlink r:id="rId20">
        <w:r>
          <w:rPr>
            <w:rStyle w:val="Hyperlink"/>
          </w:rPr>
          <w:t xml:space="preserve">Issue F7</w:t>
        </w:r>
      </w:hyperlink>
      <w:r>
        <w:t xml:space="preserve">, F3, F6; Forms F7-1, F7-2, F7-4, F3-2, F1-1, F1-2, D4-1.</w:t>
      </w:r>
    </w:p>
    <w:bookmarkEnd w:id="27"/>
    <w:bookmarkEnd w:id="28"/>
    <w:sectPr>
      <w:headerReference w:type="default" r:id="rId14"/>
      <w:footerReference w:type="default" r:id="rId15"/>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2" Type="http://schemas.openxmlformats.org/officeDocument/2006/relationships/hyperlink" Target="https://nhilaw.com/forms/d4-1.html" TargetMode="External"/><Relationship Id="rId24" Type="http://schemas.openxmlformats.org/officeDocument/2006/relationships/hyperlink" Target="https://nhilaw.com/forms/f3-2.html" TargetMode="External"/><Relationship Id="rId23" Type="http://schemas.openxmlformats.org/officeDocument/2006/relationships/hyperlink" Target="https://nhilaw.com/issues/f3.html" TargetMode="External"/><Relationship Id="rId20" Type="http://schemas.openxmlformats.org/officeDocument/2006/relationships/hyperlink" Target="https://nhilaw.com/issues/f7.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s>
</file>

<file path=word/_rels/footnotes.xml.rels><?xml version='1.0' encoding='UTF-8' standalone='yes'?>
<Relationships xmlns="http://schemas.openxmlformats.org/package/2006/relationships"><Relationship Id="rId22" Type="http://schemas.openxmlformats.org/officeDocument/2006/relationships/hyperlink" Target="https://nhilaw.com/forms/d4-1.html" TargetMode="External"/><Relationship Id="rId24" Type="http://schemas.openxmlformats.org/officeDocument/2006/relationships/hyperlink" Target="https://nhilaw.com/forms/f3-2.html" TargetMode="External"/><Relationship Id="rId23" Type="http://schemas.openxmlformats.org/officeDocument/2006/relationships/hyperlink" Target="https://nhilaw.com/issues/f3.html" TargetMode="External"/><Relationship Id="rId20" Type="http://schemas.openxmlformats.org/officeDocument/2006/relationships/hyperlink" Target="https://nhilaw.com/issues/f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F7-3. Host's Declaration, Site Charter, and Code of Conduct for a Peaceful Contact Site</dc:title>
  <dc:creator>nhilaw.com</dc:creator>
  <cp:keywords/>
  <dcterms:created xsi:type="dcterms:W3CDTF">2026-10-19T03:15:36Z</dcterms:created>
  <dcterms:modified xsi:type="dcterms:W3CDTF">2026-10-19T03:15:36Z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